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Supplier’s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rPr/>
    </w:pPr>
    <w:r w:rsidDel="00000000" w:rsidR="00000000" w:rsidRPr="00000000">
      <w:rPr>
        <w:rtl w:val="0"/>
      </w:rPr>
    </w:r>
  </w:p>
  <w:p w:rsidR="00000000" w:rsidDel="00000000" w:rsidP="00000000" w:rsidRDefault="00000000" w:rsidRPr="00000000" w14:paraId="00000030">
    <w:pPr>
      <w:tabs>
        <w:tab w:val="center" w:pos="4513"/>
        <w:tab w:val="right" w:pos="9026"/>
      </w:tabs>
      <w:rPr/>
    </w:pPr>
    <w:r w:rsidDel="00000000" w:rsidR="00000000" w:rsidRPr="00000000">
      <w:rPr>
        <w:rtl w:val="0"/>
      </w:rPr>
      <w:t xml:space="preserve">Framework Ref: RM6269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center" w:pos="4513"/>
        <w:tab w:val="right" w:pos="9026"/>
      </w:tabs>
      <w:rPr/>
    </w:pPr>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21</w:t>
    </w:r>
    <w:r w:rsidDel="00000000" w:rsidR="00000000" w:rsidRPr="00000000">
      <w:rPr>
        <w:rtl w:val="0"/>
      </w:rPr>
    </w:r>
  </w:p>
  <w:bookmarkStart w:colFirst="0" w:colLast="0" w:name="bookmark=id.tyjcwt" w:id="3"/>
  <w:bookmarkEnd w:id="3"/>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bqzJThyEg8wlnYXpe4/smp9h4g==">AMUW2mV9Nha3ktodwTKt9M+jeCbYoDbcgIxAs1K4DVaSYbf2cW2CRKCBWQbv8qtBZUEiedYkPvrCNk+PNrQwVd6wNp8xIzPxRchk1scHH84ApHWNnwOqlt9fVY07TQ+u7h9K1Ga2GEHxqOsjVH9DaiBmG2jXVZ+t3fiVaM6surN09aJcUfFW6Mo=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2019-05-02T14:54:00Z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